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84" w:rsidRPr="000A2759" w:rsidRDefault="00CD1584" w:rsidP="00CD1584">
      <w:pPr>
        <w:tabs>
          <w:tab w:val="left" w:pos="1660"/>
          <w:tab w:val="center" w:pos="4320"/>
        </w:tabs>
        <w:spacing w:after="120"/>
        <w:jc w:val="center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Lab Standard Operati</w:t>
      </w:r>
      <w:r w:rsidRPr="000A2759">
        <w:rPr>
          <w:rFonts w:ascii="Georgia" w:hAnsi="Georgia"/>
          <w:sz w:val="22"/>
        </w:rPr>
        <w:t>n</w:t>
      </w:r>
      <w:r>
        <w:rPr>
          <w:rFonts w:ascii="Georgia" w:hAnsi="Georgia"/>
          <w:sz w:val="22"/>
        </w:rPr>
        <w:t>g</w:t>
      </w:r>
      <w:r w:rsidRPr="000A2759">
        <w:rPr>
          <w:rFonts w:ascii="Georgia" w:hAnsi="Georgia"/>
          <w:sz w:val="22"/>
        </w:rPr>
        <w:t xml:space="preserve"> Procedure:</w:t>
      </w:r>
    </w:p>
    <w:p w:rsidR="00CE0C91" w:rsidRDefault="00D26A09" w:rsidP="007860D3">
      <w:pPr>
        <w:jc w:val="center"/>
        <w:outlineLvl w:val="0"/>
        <w:rPr>
          <w:b/>
        </w:rPr>
      </w:pPr>
      <w:r>
        <w:rPr>
          <w:b/>
        </w:rPr>
        <w:t>SDS-</w:t>
      </w:r>
      <w:proofErr w:type="spellStart"/>
      <w:r>
        <w:rPr>
          <w:b/>
        </w:rPr>
        <w:t>P</w:t>
      </w:r>
      <w:r w:rsidR="00CD1584">
        <w:rPr>
          <w:b/>
        </w:rPr>
        <w:t>olyacrylamide</w:t>
      </w:r>
      <w:proofErr w:type="spellEnd"/>
      <w:r w:rsidR="00CD1584">
        <w:rPr>
          <w:b/>
        </w:rPr>
        <w:t xml:space="preserve"> Gel Staining</w:t>
      </w:r>
      <w:r w:rsidR="00D02143">
        <w:rPr>
          <w:b/>
        </w:rPr>
        <w:t xml:space="preserve"> </w:t>
      </w:r>
      <w:r w:rsidR="00CD1584">
        <w:rPr>
          <w:b/>
        </w:rPr>
        <w:t xml:space="preserve">with </w:t>
      </w:r>
      <w:r w:rsidR="00D02143">
        <w:rPr>
          <w:b/>
        </w:rPr>
        <w:t>S</w:t>
      </w:r>
      <w:r w:rsidR="00CD1584">
        <w:rPr>
          <w:b/>
        </w:rPr>
        <w:t>ilver</w:t>
      </w:r>
      <w:r w:rsidR="00D02143">
        <w:rPr>
          <w:b/>
        </w:rPr>
        <w:t xml:space="preserve"> </w:t>
      </w:r>
      <w:proofErr w:type="spellStart"/>
      <w:r w:rsidR="00D02143">
        <w:rPr>
          <w:b/>
        </w:rPr>
        <w:t>S</w:t>
      </w:r>
      <w:r w:rsidR="00CD1584">
        <w:rPr>
          <w:b/>
        </w:rPr>
        <w:t>alts</w:t>
      </w:r>
      <w:r w:rsidR="00301F4F" w:rsidRPr="00301F4F">
        <w:rPr>
          <w:vertAlign w:val="superscript"/>
        </w:rPr>
        <w:t>a</w:t>
      </w:r>
      <w:proofErr w:type="spellEnd"/>
    </w:p>
    <w:p w:rsidR="00DE2BAB" w:rsidRDefault="00C83AD7" w:rsidP="00CE0C91">
      <w:pPr>
        <w:jc w:val="center"/>
        <w:rPr>
          <w:b/>
        </w:rPr>
      </w:pPr>
      <w:r w:rsidRPr="00C83AD7">
        <w:rPr>
          <w:rFonts w:ascii="Georgia" w:hAnsi="Georg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5.6pt;width:7in;height:62.6pt;z-index:251662336">
            <v:textbox style="mso-next-textbox:#_x0000_s1044">
              <w:txbxContent>
                <w:p w:rsidR="00275F63" w:rsidRPr="00D247FC" w:rsidRDefault="00275F63" w:rsidP="00D4408E">
                  <w:pPr>
                    <w:tabs>
                      <w:tab w:val="right" w:pos="4320"/>
                      <w:tab w:val="left" w:pos="4560"/>
                      <w:tab w:val="right" w:pos="9720"/>
                    </w:tabs>
                    <w:spacing w:before="120" w:after="120"/>
                    <w:rPr>
                      <w:rFonts w:ascii="Georgia" w:hAnsi="Georgia"/>
                      <w:sz w:val="22"/>
                      <w:u w:val="single"/>
                    </w:rPr>
                  </w:pPr>
                  <w:r w:rsidRPr="00D247FC">
                    <w:rPr>
                      <w:rFonts w:ascii="Georgia" w:hAnsi="Georgia"/>
                      <w:sz w:val="22"/>
                    </w:rPr>
                    <w:t>PI:</w:t>
                  </w:r>
                  <w:r>
                    <w:rPr>
                      <w:rFonts w:ascii="Georgia" w:hAnsi="Georgia"/>
                      <w:sz w:val="22"/>
                    </w:rPr>
                    <w:t xml:space="preserve">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  <w:r>
                    <w:rPr>
                      <w:rFonts w:ascii="Georgia" w:hAnsi="Georgia"/>
                      <w:sz w:val="22"/>
                    </w:rPr>
                    <w:tab/>
                  </w:r>
                  <w:r w:rsidRPr="00D247FC">
                    <w:rPr>
                      <w:rFonts w:ascii="Georgia" w:hAnsi="Georgia"/>
                      <w:sz w:val="22"/>
                    </w:rPr>
                    <w:t xml:space="preserve">Room &amp; Building: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</w:p>
                <w:p w:rsidR="00275F63" w:rsidRPr="00D247FC" w:rsidRDefault="00275F63" w:rsidP="00D4408E">
                  <w:pPr>
                    <w:tabs>
                      <w:tab w:val="right" w:pos="4320"/>
                      <w:tab w:val="left" w:pos="4560"/>
                      <w:tab w:val="right" w:pos="9720"/>
                    </w:tabs>
                    <w:spacing w:before="120" w:after="120"/>
                    <w:rPr>
                      <w:rFonts w:ascii="Georgia" w:hAnsi="Georgia"/>
                      <w:sz w:val="22"/>
                      <w:u w:val="single"/>
                    </w:rPr>
                  </w:pPr>
                  <w:r w:rsidRPr="00D247FC">
                    <w:rPr>
                      <w:rFonts w:ascii="Georgia" w:hAnsi="Georgia"/>
                      <w:sz w:val="22"/>
                    </w:rPr>
                    <w:t xml:space="preserve">Department: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  <w:r w:rsidRPr="00D247FC">
                    <w:rPr>
                      <w:rFonts w:ascii="Georgia" w:hAnsi="Georgia"/>
                      <w:sz w:val="22"/>
                    </w:rPr>
                    <w:tab/>
                    <w:t xml:space="preserve">Research Group: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</w:p>
                <w:p w:rsidR="00275F63" w:rsidRPr="00D247FC" w:rsidRDefault="00275F63" w:rsidP="00D4408E">
                  <w:pPr>
                    <w:tabs>
                      <w:tab w:val="right" w:pos="4320"/>
                      <w:tab w:val="left" w:pos="4560"/>
                      <w:tab w:val="right" w:pos="9720"/>
                    </w:tabs>
                    <w:spacing w:before="120" w:after="120"/>
                    <w:rPr>
                      <w:rFonts w:ascii="Georgia" w:hAnsi="Georgia"/>
                      <w:sz w:val="22"/>
                      <w:u w:val="single"/>
                    </w:rPr>
                  </w:pPr>
                  <w:r w:rsidRPr="00D247FC">
                    <w:rPr>
                      <w:rFonts w:ascii="Georgia" w:hAnsi="Georgia"/>
                      <w:sz w:val="22"/>
                    </w:rPr>
                    <w:t>Date:</w:t>
                  </w:r>
                  <w:r>
                    <w:rPr>
                      <w:rFonts w:ascii="Georgia" w:hAnsi="Georgia"/>
                      <w:sz w:val="22"/>
                    </w:rPr>
                    <w:t xml:space="preserve"> </w:t>
                  </w:r>
                  <w:r w:rsidRPr="00D247FC"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  <w:r>
                    <w:rPr>
                      <w:rFonts w:ascii="Georgia" w:hAnsi="Georgia"/>
                      <w:sz w:val="22"/>
                    </w:rPr>
                    <w:tab/>
                    <w:t xml:space="preserve">Pertains to Lab Protocol: </w:t>
                  </w:r>
                  <w:r>
                    <w:rPr>
                      <w:rFonts w:ascii="Georgia" w:hAnsi="Georgia"/>
                      <w:sz w:val="22"/>
                      <w:u w:val="single"/>
                    </w:rPr>
                    <w:tab/>
                  </w:r>
                </w:p>
                <w:p w:rsidR="00275F63" w:rsidRDefault="00275F63" w:rsidP="00D4408E"/>
              </w:txbxContent>
            </v:textbox>
          </v:shape>
        </w:pict>
      </w:r>
    </w:p>
    <w:p w:rsidR="00CE0C91" w:rsidRDefault="00CE0C91" w:rsidP="00CE0C91">
      <w:pPr>
        <w:jc w:val="center"/>
        <w:rPr>
          <w:b/>
        </w:rPr>
      </w:pPr>
    </w:p>
    <w:p w:rsidR="00CE0C91" w:rsidRDefault="00C83AD7" w:rsidP="00CE0C91">
      <w:pPr>
        <w:jc w:val="center"/>
        <w:rPr>
          <w:b/>
        </w:rPr>
      </w:pPr>
      <w:r>
        <w:rPr>
          <w:b/>
        </w:rPr>
      </w:r>
      <w:r>
        <w:rPr>
          <w:b/>
        </w:rPr>
        <w:pict>
          <v:group id="_x0000_s1026" editas="canvas" style="width:441pt;height:27pt;mso-position-horizontal-relative:char;mso-position-vertical-relative:line" coordorigin="2377,5873" coordsize="7350,4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77;top:5873;width:7350;height:46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CE0C91" w:rsidRDefault="00CE0C91" w:rsidP="00CE0C91">
      <w:pPr>
        <w:jc w:val="center"/>
        <w:rPr>
          <w:b/>
        </w:rPr>
      </w:pPr>
    </w:p>
    <w:p w:rsidR="004140F8" w:rsidRDefault="00C83AD7" w:rsidP="00CE0C91">
      <w:pPr>
        <w:rPr>
          <w:b/>
        </w:rPr>
      </w:pPr>
      <w:r w:rsidRPr="00C83AD7">
        <w:rPr>
          <w:noProof/>
        </w:rPr>
        <w:pict>
          <v:shape id="_x0000_s1034" type="#_x0000_t202" style="position:absolute;margin-left:0;margin-top:5.35pt;width:7in;height:41.15pt;z-index:251658240">
            <v:textbox style="mso-next-textbox:#_x0000_s1034">
              <w:txbxContent>
                <w:p w:rsidR="00275F63" w:rsidRPr="00D4408E" w:rsidRDefault="00275F63" w:rsidP="00CE0C91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D4408E">
                    <w:rPr>
                      <w:rFonts w:ascii="Georgia" w:hAnsi="Georgia"/>
                      <w:b/>
                      <w:sz w:val="22"/>
                    </w:rPr>
                    <w:t>PROCEDURE</w:t>
                  </w:r>
                </w:p>
                <w:p w:rsidR="00275F63" w:rsidRPr="00D4408E" w:rsidRDefault="00275F63" w:rsidP="00CE0C91">
                  <w:pPr>
                    <w:pStyle w:val="BodyText"/>
                    <w:spacing w:line="120" w:lineRule="auto"/>
                    <w:rPr>
                      <w:rFonts w:ascii="Georgia" w:hAnsi="Georgia"/>
                      <w:sz w:val="8"/>
                      <w:szCs w:val="10"/>
                    </w:rPr>
                  </w:pPr>
                </w:p>
                <w:p w:rsidR="00275F63" w:rsidRPr="00D4408E" w:rsidRDefault="00275F63" w:rsidP="00CE0C91">
                  <w:pPr>
                    <w:pStyle w:val="BodyText"/>
                    <w:rPr>
                      <w:rFonts w:ascii="Georgia" w:hAnsi="Georgia"/>
                      <w:sz w:val="22"/>
                    </w:rPr>
                  </w:pPr>
                  <w:r w:rsidRPr="00D4408E">
                    <w:rPr>
                      <w:rFonts w:ascii="Georgia" w:hAnsi="Georgia"/>
                      <w:sz w:val="22"/>
                    </w:rPr>
                    <w:t>Attach the experimental protocol for staining SDS-</w:t>
                  </w:r>
                  <w:proofErr w:type="spellStart"/>
                  <w:r w:rsidRPr="00D4408E">
                    <w:rPr>
                      <w:rFonts w:ascii="Georgia" w:hAnsi="Georgia"/>
                      <w:sz w:val="22"/>
                    </w:rPr>
                    <w:t>polyacrylamide</w:t>
                  </w:r>
                  <w:proofErr w:type="spellEnd"/>
                  <w:r w:rsidRPr="00D4408E">
                    <w:rPr>
                      <w:rFonts w:ascii="Georgia" w:hAnsi="Georgia"/>
                      <w:sz w:val="22"/>
                    </w:rPr>
                    <w:t xml:space="preserve"> gels with silver salts.  </w:t>
                  </w:r>
                </w:p>
                <w:p w:rsidR="00275F63" w:rsidRDefault="00275F63" w:rsidP="00CE0C91">
                  <w:pPr>
                    <w:pStyle w:val="BodyText"/>
                  </w:pPr>
                </w:p>
                <w:p w:rsidR="00275F63" w:rsidRPr="000759C5" w:rsidRDefault="00275F63" w:rsidP="00CE0C91">
                  <w:pPr>
                    <w:pStyle w:val="BodyText"/>
                  </w:pPr>
                </w:p>
                <w:p w:rsidR="00275F63" w:rsidRPr="000759C5" w:rsidRDefault="00275F63" w:rsidP="00CE0C91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CE0C91" w:rsidRDefault="00CE0C91" w:rsidP="00CE0C91"/>
    <w:p w:rsidR="00CE0C91" w:rsidRDefault="00CE0C91" w:rsidP="00CE0C91"/>
    <w:p w:rsidR="00CE0C91" w:rsidRDefault="00C83AD7" w:rsidP="00CE0C91">
      <w:r w:rsidRPr="00C83AD7">
        <w:rPr>
          <w:b/>
          <w:noProof/>
        </w:rPr>
        <w:pict>
          <v:shape id="_x0000_s1029" type="#_x0000_t202" style="position:absolute;margin-left:0;margin-top:10.95pt;width:7in;height:529.85pt;z-index:251653120">
            <v:textbox style="mso-next-textbox:#_x0000_s1029">
              <w:txbxContent>
                <w:p w:rsidR="00275F63" w:rsidRPr="00D4408E" w:rsidRDefault="00275F63" w:rsidP="009A0175">
                  <w:pPr>
                    <w:spacing w:after="60"/>
                    <w:rPr>
                      <w:rFonts w:ascii="Georgia" w:hAnsi="Georgia"/>
                      <w:b/>
                    </w:rPr>
                  </w:pPr>
                  <w:r w:rsidRPr="00D4408E">
                    <w:rPr>
                      <w:rFonts w:ascii="Georgia" w:hAnsi="Georgia"/>
                      <w:b/>
                    </w:rPr>
                    <w:t>MATERIALS &amp; HAZARDS</w:t>
                  </w:r>
                </w:p>
                <w:tbl>
                  <w:tblPr>
                    <w:tblW w:w="9875" w:type="dxa"/>
                    <w:jc w:val="center"/>
                    <w:tblInd w:w="-14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009"/>
                    <w:gridCol w:w="360"/>
                    <w:gridCol w:w="360"/>
                    <w:gridCol w:w="309"/>
                    <w:gridCol w:w="411"/>
                    <w:gridCol w:w="356"/>
                    <w:gridCol w:w="384"/>
                    <w:gridCol w:w="383"/>
                    <w:gridCol w:w="317"/>
                    <w:gridCol w:w="360"/>
                    <w:gridCol w:w="360"/>
                    <w:gridCol w:w="2266"/>
                  </w:tblGrid>
                  <w:tr w:rsidR="00275F63" w:rsidRPr="009A0175" w:rsidTr="00D4408E">
                    <w:trPr>
                      <w:cantSplit/>
                      <w:trHeight w:val="1952"/>
                      <w:jc w:val="center"/>
                    </w:trPr>
                    <w:tc>
                      <w:tcPr>
                        <w:tcW w:w="4009" w:type="dxa"/>
                        <w:vAlign w:val="bottom"/>
                      </w:tcPr>
                      <w:p w:rsidR="00275F63" w:rsidRPr="009A0175" w:rsidRDefault="00275F63" w:rsidP="00184CBA">
                        <w:pPr>
                          <w:pStyle w:val="BodyText2"/>
                          <w:rPr>
                            <w:rFonts w:ascii="Georgia" w:hAnsi="Georgia"/>
                            <w:b w:val="0"/>
                            <w:bCs w:val="0"/>
                          </w:rPr>
                        </w:pPr>
                        <w:r w:rsidRPr="009A0175">
                          <w:rPr>
                            <w:rFonts w:ascii="Georgia" w:hAnsi="Georgia"/>
                            <w:b w:val="0"/>
                            <w:bCs w:val="0"/>
                          </w:rPr>
                          <w:t>Principal Materials Used</w:t>
                        </w:r>
                      </w:p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Corrosive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Irritant</w:t>
                        </w:r>
                      </w:p>
                    </w:tc>
                    <w:tc>
                      <w:tcPr>
                        <w:tcW w:w="309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Sensitizer</w:t>
                        </w:r>
                      </w:p>
                    </w:tc>
                    <w:tc>
                      <w:tcPr>
                        <w:tcW w:w="411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Reproductive toxin</w:t>
                        </w:r>
                      </w:p>
                    </w:tc>
                    <w:tc>
                      <w:tcPr>
                        <w:tcW w:w="356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Acutely Toxic</w:t>
                        </w:r>
                      </w:p>
                    </w:tc>
                    <w:tc>
                      <w:tcPr>
                        <w:tcW w:w="384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Carcinogen</w:t>
                        </w:r>
                      </w:p>
                    </w:tc>
                    <w:tc>
                      <w:tcPr>
                        <w:tcW w:w="383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Flammable</w:t>
                        </w:r>
                      </w:p>
                    </w:tc>
                    <w:tc>
                      <w:tcPr>
                        <w:tcW w:w="317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Combustible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Neurotoxin</w:t>
                        </w:r>
                      </w:p>
                    </w:tc>
                    <w:tc>
                      <w:tcPr>
                        <w:tcW w:w="360" w:type="dxa"/>
                        <w:textDirection w:val="btLr"/>
                        <w:vAlign w:val="center"/>
                      </w:tcPr>
                      <w:p w:rsidR="00275F63" w:rsidRPr="009A0175" w:rsidRDefault="00275F63" w:rsidP="00184CBA">
                        <w:pPr>
                          <w:ind w:left="113" w:right="113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Oxidizer</w:t>
                        </w:r>
                      </w:p>
                    </w:tc>
                    <w:tc>
                      <w:tcPr>
                        <w:tcW w:w="2266" w:type="dxa"/>
                        <w:vAlign w:val="bottom"/>
                      </w:tcPr>
                      <w:p w:rsidR="00275F63" w:rsidRPr="009A0175" w:rsidRDefault="00275F63" w:rsidP="00184CBA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Other Comments:</w:t>
                        </w:r>
                      </w:p>
                      <w:p w:rsidR="00275F63" w:rsidRPr="009A0175" w:rsidRDefault="00275F63" w:rsidP="00184CBA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Silver nitrate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See comment 1, below.</w:t>
                        </w: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Ethanol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See comment 2, below.</w:t>
                        </w: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Acetic acid, 1%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Sodium carbonate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7D673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Formaldehyde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7D673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See comment 3, below.</w:t>
                        </w: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 xml:space="preserve">Sodium </w:t>
                        </w:r>
                        <w:proofErr w:type="spellStart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dodecyl</w:t>
                        </w:r>
                        <w:proofErr w:type="spellEnd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 xml:space="preserve"> sulfate (0.1%, 10%)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See comment 4, below.</w:t>
                        </w: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7D673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 xml:space="preserve">Sodium </w:t>
                        </w:r>
                        <w:proofErr w:type="spellStart"/>
                        <w:r w:rsidRPr="009A0175">
                          <w:rPr>
                            <w:rStyle w:val="Emphasis"/>
                            <w:rFonts w:ascii="Georgia" w:hAnsi="Georgia"/>
                            <w:i w:val="0"/>
                            <w:sz w:val="20"/>
                            <w:szCs w:val="20"/>
                          </w:rPr>
                          <w:t>thiosulfate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7D673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proofErr w:type="spellStart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N,N’-methylenebisacrylamide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See comment 5, below.</w:t>
                        </w: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proofErr w:type="spellStart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Acrylamide</w:t>
                        </w:r>
                        <w:proofErr w:type="spellEnd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 xml:space="preserve"> (monomer)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See comment 6, below</w:t>
                        </w: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7D673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TEMED (</w:t>
                        </w:r>
                        <w:proofErr w:type="spellStart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N,N,N’,N’-tetramethylethylenediamine</w:t>
                        </w:r>
                        <w:proofErr w:type="spellEnd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rFonts w:ascii="Georgia" w:hAnsi="Georgia"/>
                          </w:rPr>
                        </w:pPr>
                        <w:r w:rsidRPr="009A0175">
                          <w:rPr>
                            <w:rFonts w:ascii="Georgia" w:hAnsi="Georgia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7D673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proofErr w:type="spellStart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Tris</w:t>
                        </w:r>
                        <w:proofErr w:type="spellEnd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 xml:space="preserve"> base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63" w:rsidRPr="009A0175" w:rsidTr="00D4408E">
                    <w:trPr>
                      <w:cantSplit/>
                      <w:trHeight w:val="270"/>
                      <w:jc w:val="center"/>
                    </w:trPr>
                    <w:tc>
                      <w:tcPr>
                        <w:tcW w:w="4009" w:type="dxa"/>
                        <w:vAlign w:val="center"/>
                      </w:tcPr>
                      <w:p w:rsidR="00275F63" w:rsidRPr="009A0175" w:rsidRDefault="00275F63" w:rsidP="007D673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 xml:space="preserve">Ammonium </w:t>
                        </w:r>
                        <w:proofErr w:type="spellStart"/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persulfate</w:t>
                        </w:r>
                        <w:proofErr w:type="spellEnd"/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309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3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7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275F63" w:rsidRPr="009A0175" w:rsidRDefault="00275F63" w:rsidP="004A599F">
                        <w:pPr>
                          <w:jc w:val="center"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  <w:r w:rsidRPr="009A0175">
                          <w:rPr>
                            <w:rFonts w:ascii="Georgia" w:hAnsi="Georgia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2266" w:type="dxa"/>
                        <w:vAlign w:val="center"/>
                      </w:tcPr>
                      <w:p w:rsidR="00275F63" w:rsidRPr="009A0175" w:rsidRDefault="00275F63" w:rsidP="00184CBA">
                        <w:pPr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5F63" w:rsidRPr="009A0175" w:rsidRDefault="00275F63" w:rsidP="009A0175">
                  <w:pPr>
                    <w:ind w:left="360" w:hanging="360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9A0175">
                    <w:rPr>
                      <w:rFonts w:ascii="Georgia" w:hAnsi="Georgia"/>
                      <w:b/>
                      <w:sz w:val="20"/>
                      <w:szCs w:val="20"/>
                    </w:rPr>
                    <w:t>Other comments:</w:t>
                  </w:r>
                </w:p>
                <w:p w:rsidR="00275F63" w:rsidRPr="009A0175" w:rsidRDefault="00275F63" w:rsidP="009A0175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Georgia" w:hAnsi="Georgia"/>
                      <w:sz w:val="20"/>
                      <w:szCs w:val="20"/>
                    </w:rPr>
                  </w:pPr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In contrast to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ammoniacal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silver salts, silver nitrate solutions are easier to prepare and do not generate potentially explosive by-products.</w:t>
                  </w:r>
                </w:p>
                <w:p w:rsidR="00275F63" w:rsidRPr="009A0175" w:rsidRDefault="00275F63" w:rsidP="009A0175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Georgia" w:hAnsi="Georgia"/>
                      <w:sz w:val="20"/>
                      <w:szCs w:val="20"/>
                    </w:rPr>
                  </w:pPr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Inhaling high concentrations of vapor may cause irritation of the eyes and respiratory tract.  May cause effects on the central nervous system.</w:t>
                  </w:r>
                </w:p>
                <w:p w:rsidR="00275F63" w:rsidRPr="009A0175" w:rsidRDefault="00275F63" w:rsidP="009A0175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Georgia" w:hAnsi="Georgia"/>
                      <w:sz w:val="20"/>
                      <w:szCs w:val="20"/>
                    </w:rPr>
                  </w:pPr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May cause sensitization.  Formaldehyde is toxic through skin contact and inhalation of vapors.  All operations involving formaldehyde should be carried out in a chemical fume hood.  Additional safety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precautious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pertaining to formaldehyde can be found in the SOP addressing formaldehyde.</w:t>
                  </w:r>
                </w:p>
                <w:p w:rsidR="00275F63" w:rsidRPr="009A0175" w:rsidRDefault="00275F63" w:rsidP="009A0175">
                  <w:pPr>
                    <w:numPr>
                      <w:ilvl w:val="0"/>
                      <w:numId w:val="11"/>
                    </w:numPr>
                    <w:ind w:left="360"/>
                    <w:rPr>
                      <w:rFonts w:ascii="Georgia" w:hAnsi="Georgia"/>
                      <w:sz w:val="20"/>
                      <w:szCs w:val="20"/>
                    </w:rPr>
                  </w:pPr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Sodium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dodecyl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sulfate is a nuisance dust, but may also cause sensitization if inhaled.  Wear a mask when weighing SDS and wipe down the weighing area and balance after use because the fine crystals of SDS disperse easily.  There is no need to sterilize 10% SDS.</w:t>
                  </w:r>
                </w:p>
                <w:p w:rsidR="00275F63" w:rsidRPr="009A0175" w:rsidRDefault="00275F63" w:rsidP="009A0175">
                  <w:pPr>
                    <w:numPr>
                      <w:ilvl w:val="0"/>
                      <w:numId w:val="11"/>
                    </w:numPr>
                    <w:ind w:left="360"/>
                    <w:rPr>
                      <w:rFonts w:ascii="Georgia" w:hAnsi="Georgia"/>
                      <w:sz w:val="20"/>
                      <w:szCs w:val="20"/>
                    </w:rPr>
                  </w:pP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Bisacrylamide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is a potent neurotoxin and is absorbed through the skin.  The effects are cumulative.  Wear gloves, eye protection, and a mask when weighing powdered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N</w:t>
                  </w:r>
                  <w:proofErr w:type="gram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,N’</w:t>
                  </w:r>
                  <w:proofErr w:type="gram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-methylenebidacrylamide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.  </w:t>
                  </w:r>
                </w:p>
                <w:p w:rsidR="00275F63" w:rsidRPr="009A0175" w:rsidRDefault="00275F63" w:rsidP="009A0175">
                  <w:pPr>
                    <w:numPr>
                      <w:ilvl w:val="0"/>
                      <w:numId w:val="11"/>
                    </w:numPr>
                    <w:ind w:left="360"/>
                    <w:rPr>
                      <w:rFonts w:ascii="Georgia" w:hAnsi="Georgia"/>
                      <w:sz w:val="20"/>
                      <w:szCs w:val="20"/>
                    </w:rPr>
                  </w:pP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Acrylamide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is a potent neurotoxin and is absorbed through the skin.  The effects of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acrylamide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are cumulative.  Wear gloves, eye protection, and a mask when weighing powdered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acrylamide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.  Although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polyacrylamide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is considered nontoxic, it should be handled with care because of the possibility that it might contain small quantities of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unpolymerized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acrylamide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(e.g. wear gloves, eye protection, and a mask when washing the pipette and the syringe).  Periodically treat area where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unpolymerized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acrylamide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 is used with 1.6% potassium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persulfate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 xml:space="preserve">, then with 1.6% sodium </w:t>
                  </w:r>
                  <w:proofErr w:type="spellStart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metabisulfite</w:t>
                  </w:r>
                  <w:proofErr w:type="spellEnd"/>
                  <w:r w:rsidRPr="009A0175">
                    <w:rPr>
                      <w:rFonts w:ascii="Georgia" w:hAnsi="Georgia"/>
                      <w:sz w:val="20"/>
                      <w:szCs w:val="20"/>
                    </w:rPr>
                    <w:t>.  Let stand for 30 minutes, and then wash with plenty of water.</w:t>
                  </w:r>
                </w:p>
                <w:p w:rsidR="00275F63" w:rsidRPr="009A0175" w:rsidRDefault="00275F63" w:rsidP="009A0175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ascii="Georgia" w:hAnsi="Georgia"/>
                      <w:sz w:val="22"/>
                      <w:szCs w:val="23"/>
                    </w:rPr>
                  </w:pPr>
                </w:p>
              </w:txbxContent>
            </v:textbox>
          </v:shape>
        </w:pict>
      </w:r>
    </w:p>
    <w:p w:rsidR="00CE0C91" w:rsidRDefault="00CE0C91" w:rsidP="00CE0C91"/>
    <w:p w:rsidR="00CE0C91" w:rsidRDefault="00CE0C91" w:rsidP="00CE0C91"/>
    <w:p w:rsidR="00CE0C91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Pr="000759C5" w:rsidRDefault="00CE0C91" w:rsidP="00CE0C91"/>
    <w:p w:rsidR="00CE0C91" w:rsidRDefault="00CE0C91" w:rsidP="00CE0C91"/>
    <w:p w:rsidR="00CE0C91" w:rsidRPr="000759C5" w:rsidRDefault="00CE0C91" w:rsidP="00CE0C91"/>
    <w:p w:rsidR="00CE0C91" w:rsidRDefault="00CE0C91" w:rsidP="00CE0C91"/>
    <w:p w:rsidR="00CE0C91" w:rsidRDefault="00CE0C91" w:rsidP="00CE0C91">
      <w:pPr>
        <w:jc w:val="center"/>
      </w:pPr>
    </w:p>
    <w:p w:rsidR="00CE0C91" w:rsidRDefault="00CE0C91" w:rsidP="00CE0C91"/>
    <w:p w:rsidR="00CE0C91" w:rsidRDefault="00CE0C91" w:rsidP="00CE0C91"/>
    <w:p w:rsidR="00CE0C91" w:rsidRDefault="00CE0C91" w:rsidP="00CE0C91"/>
    <w:p w:rsidR="00CE0C91" w:rsidRDefault="00CE0C91" w:rsidP="00CE0C91"/>
    <w:p w:rsidR="00CE0C91" w:rsidRDefault="00CE0C91" w:rsidP="00CE0C91"/>
    <w:p w:rsidR="00D02143" w:rsidRDefault="00D02143" w:rsidP="00CE0C91"/>
    <w:p w:rsidR="00D02143" w:rsidRDefault="00D02143" w:rsidP="00CE0C91"/>
    <w:p w:rsidR="00D02143" w:rsidRDefault="00D02143" w:rsidP="00CE0C91"/>
    <w:p w:rsidR="00D02143" w:rsidRDefault="00D02143" w:rsidP="00CE0C91"/>
    <w:p w:rsidR="00D02143" w:rsidRDefault="00D02143" w:rsidP="00CE0C91"/>
    <w:p w:rsidR="00CE0C91" w:rsidRDefault="00CE0C91" w:rsidP="00CE0C91"/>
    <w:p w:rsidR="00CE0C91" w:rsidRDefault="00C83AD7" w:rsidP="00CE0C91">
      <w:r w:rsidRPr="00C83AD7">
        <w:rPr>
          <w:b/>
          <w:noProof/>
        </w:rPr>
        <w:lastRenderedPageBreak/>
        <w:pict>
          <v:shape id="_x0000_s1030" type="#_x0000_t202" style="position:absolute;margin-left:-.75pt;margin-top:1.9pt;width:7in;height:55.05pt;z-index:251654144">
            <v:textbox style="mso-next-textbox:#_x0000_s1030">
              <w:txbxContent>
                <w:p w:rsidR="00275F63" w:rsidRPr="009A0175" w:rsidRDefault="00275F63" w:rsidP="00CE0C91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9A0175">
                    <w:rPr>
                      <w:rFonts w:ascii="Georgia" w:hAnsi="Georgia"/>
                      <w:b/>
                      <w:sz w:val="22"/>
                    </w:rPr>
                    <w:t>ENGINEERING/VENTILATION CONTROLS</w:t>
                  </w:r>
                </w:p>
                <w:p w:rsidR="00275F63" w:rsidRPr="009A0175" w:rsidRDefault="00275F63" w:rsidP="00CE0C91">
                  <w:pPr>
                    <w:spacing w:line="120" w:lineRule="auto"/>
                    <w:rPr>
                      <w:rFonts w:ascii="Georgia" w:hAnsi="Georgia"/>
                      <w:b/>
                      <w:sz w:val="22"/>
                    </w:rPr>
                  </w:pPr>
                </w:p>
                <w:p w:rsidR="00275F63" w:rsidRPr="009A0175" w:rsidRDefault="00275F63" w:rsidP="00CE0C91">
                  <w:pPr>
                    <w:rPr>
                      <w:rFonts w:ascii="Georgia" w:hAnsi="Georgia"/>
                      <w:b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 xml:space="preserve">All procedures involving the use of </w:t>
                  </w:r>
                  <w:proofErr w:type="spellStart"/>
                  <w:r w:rsidRPr="009A0175">
                    <w:rPr>
                      <w:rFonts w:ascii="Georgia" w:hAnsi="Georgia"/>
                      <w:sz w:val="22"/>
                    </w:rPr>
                    <w:t>acrylamide</w:t>
                  </w:r>
                  <w:proofErr w:type="spellEnd"/>
                  <w:r w:rsidRPr="009A0175">
                    <w:rPr>
                      <w:rFonts w:ascii="Georgia" w:hAnsi="Georgia"/>
                      <w:sz w:val="22"/>
                    </w:rPr>
                    <w:t xml:space="preserve">, </w:t>
                  </w:r>
                  <w:proofErr w:type="spellStart"/>
                  <w:r w:rsidRPr="009A0175">
                    <w:rPr>
                      <w:rFonts w:ascii="Georgia" w:hAnsi="Georgia"/>
                      <w:sz w:val="22"/>
                    </w:rPr>
                    <w:t>methylenebisacrylamide</w:t>
                  </w:r>
                  <w:proofErr w:type="spellEnd"/>
                  <w:r w:rsidRPr="009A0175">
                    <w:rPr>
                      <w:rFonts w:ascii="Georgia" w:hAnsi="Georgia"/>
                      <w:sz w:val="22"/>
                    </w:rPr>
                    <w:t xml:space="preserve">, and ammonium </w:t>
                  </w:r>
                  <w:proofErr w:type="spellStart"/>
                  <w:r w:rsidRPr="009A0175">
                    <w:rPr>
                      <w:rFonts w:ascii="Georgia" w:hAnsi="Georgia"/>
                      <w:sz w:val="22"/>
                    </w:rPr>
                    <w:t>persulfate</w:t>
                  </w:r>
                  <w:proofErr w:type="spellEnd"/>
                  <w:r w:rsidRPr="009A0175">
                    <w:rPr>
                      <w:rFonts w:ascii="Georgia" w:hAnsi="Georgia"/>
                      <w:sz w:val="22"/>
                    </w:rPr>
                    <w:t xml:space="preserve"> should be performed in a chemical fume hood.  </w:t>
                  </w:r>
                  <w:r w:rsidRPr="009A0175">
                    <w:rPr>
                      <w:rFonts w:ascii="Georgia" w:hAnsi="Georgia"/>
                      <w:b/>
                      <w:sz w:val="22"/>
                    </w:rPr>
                    <w:t>No open bench work!</w:t>
                  </w:r>
                </w:p>
              </w:txbxContent>
            </v:textbox>
          </v:shape>
        </w:pict>
      </w:r>
    </w:p>
    <w:p w:rsidR="00CE0C91" w:rsidRPr="00DB0805" w:rsidRDefault="00CE0C91" w:rsidP="00CE0C91"/>
    <w:p w:rsidR="005C3F34" w:rsidRDefault="005C3F34" w:rsidP="00CE0C91"/>
    <w:p w:rsidR="005C3F34" w:rsidRDefault="005C3F34" w:rsidP="00CE0C91"/>
    <w:p w:rsidR="005C3F34" w:rsidRDefault="00C83AD7" w:rsidP="00CE0C91">
      <w:r w:rsidRPr="00C83AD7">
        <w:rPr>
          <w:b/>
          <w:noProof/>
        </w:rPr>
        <w:pict>
          <v:shape id="_x0000_s1031" type="#_x0000_t202" style="position:absolute;margin-left:-.75pt;margin-top:10.45pt;width:7in;height:302.05pt;z-index:251655168">
            <v:textbox style="mso-next-textbox:#_x0000_s1031">
              <w:txbxContent>
                <w:p w:rsidR="009A0175" w:rsidRPr="000A2759" w:rsidRDefault="009A0175" w:rsidP="009A0175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b/>
                      <w:sz w:val="22"/>
                      <w:szCs w:val="22"/>
                    </w:rPr>
                    <w:t>REQUIRED</w:t>
                  </w:r>
                  <w:r w:rsidRPr="000A2759">
                    <w:rPr>
                      <w:rFonts w:ascii="Georgia" w:hAnsi="Georgia"/>
                      <w:b/>
                      <w:sz w:val="22"/>
                      <w:szCs w:val="22"/>
                    </w:rPr>
                    <w:t xml:space="preserve"> PERSONAL PROTECTIVE EQUIPMENT</w:t>
                  </w:r>
                </w:p>
                <w:p w:rsidR="009A0175" w:rsidRPr="000A2759" w:rsidRDefault="009A0175" w:rsidP="009A0175">
                  <w:pPr>
                    <w:spacing w:after="120"/>
                    <w:rPr>
                      <w:rFonts w:ascii="Georgia" w:hAnsi="Georgia"/>
                      <w:sz w:val="22"/>
                      <w:szCs w:val="22"/>
                    </w:rPr>
                  </w:pPr>
                  <w:r w:rsidRPr="000A2759">
                    <w:rPr>
                      <w:rFonts w:ascii="Georgia" w:hAnsi="Georgia"/>
                      <w:sz w:val="22"/>
                      <w:szCs w:val="22"/>
                    </w:rPr>
                    <w:t>(Refer to your lab’s PPE Assessment Report, supplemented with information here)</w:t>
                  </w:r>
                </w:p>
                <w:p w:rsidR="00275F63" w:rsidRPr="009A0175" w:rsidRDefault="00275F63" w:rsidP="00CE0C91">
                  <w:p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>The level of skin and eye protection should be selected based on the potential for splashing and other forms of exposure.</w:t>
                  </w:r>
                </w:p>
                <w:p w:rsidR="00275F63" w:rsidRPr="009A0175" w:rsidRDefault="00275F63" w:rsidP="00CE0C91">
                  <w:pPr>
                    <w:rPr>
                      <w:rFonts w:ascii="Georgia" w:hAnsi="Georgia"/>
                      <w:i/>
                      <w:sz w:val="22"/>
                    </w:rPr>
                  </w:pPr>
                </w:p>
                <w:p w:rsidR="00275F63" w:rsidRPr="009A0175" w:rsidRDefault="00275F63" w:rsidP="00CE1617">
                  <w:pPr>
                    <w:rPr>
                      <w:rFonts w:ascii="Georgia" w:hAnsi="Georgia"/>
                      <w:i/>
                      <w:sz w:val="22"/>
                    </w:rPr>
                  </w:pPr>
                  <w:r w:rsidRPr="009A0175">
                    <w:rPr>
                      <w:rFonts w:ascii="Georgia" w:hAnsi="Georgia"/>
                      <w:i/>
                      <w:sz w:val="22"/>
                    </w:rPr>
                    <w:t>Minimum potential for splash &amp; exposure:</w:t>
                  </w:r>
                </w:p>
                <w:p w:rsidR="00275F63" w:rsidRPr="009A0175" w:rsidRDefault="00275F63" w:rsidP="00887108">
                  <w:pPr>
                    <w:numPr>
                      <w:ilvl w:val="0"/>
                      <w:numId w:val="13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>Chemical splash goggles</w:t>
                  </w:r>
                </w:p>
                <w:p w:rsidR="00275F63" w:rsidRPr="009A0175" w:rsidRDefault="00275F63" w:rsidP="007260E7">
                  <w:pPr>
                    <w:numPr>
                      <w:ilvl w:val="0"/>
                      <w:numId w:val="13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 xml:space="preserve">Single pair of </w:t>
                  </w:r>
                  <w:proofErr w:type="spellStart"/>
                  <w:r w:rsidRPr="009A0175">
                    <w:rPr>
                      <w:rFonts w:ascii="Georgia" w:hAnsi="Georgia"/>
                      <w:sz w:val="22"/>
                    </w:rPr>
                    <w:t>nitrile</w:t>
                  </w:r>
                  <w:proofErr w:type="spellEnd"/>
                  <w:r w:rsidRPr="009A0175">
                    <w:rPr>
                      <w:rFonts w:ascii="Georgia" w:hAnsi="Georgia"/>
                      <w:sz w:val="22"/>
                    </w:rPr>
                    <w:t xml:space="preserve"> or neoprene gloves</w:t>
                  </w:r>
                </w:p>
                <w:p w:rsidR="00275F63" w:rsidRPr="009A0175" w:rsidRDefault="00275F63" w:rsidP="00DE2BAB">
                  <w:pPr>
                    <w:numPr>
                      <w:ilvl w:val="1"/>
                      <w:numId w:val="23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>Immediately replace with new gloves when splash occurs.</w:t>
                  </w:r>
                </w:p>
                <w:p w:rsidR="00275F63" w:rsidRPr="009A0175" w:rsidRDefault="00275F63" w:rsidP="00CE1617">
                  <w:pPr>
                    <w:numPr>
                      <w:ilvl w:val="0"/>
                      <w:numId w:val="13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>Protective clothing (e.g. impervious lab coat, sleeves, closed-toed footwear)</w:t>
                  </w:r>
                </w:p>
                <w:p w:rsidR="00275F63" w:rsidRPr="009A0175" w:rsidRDefault="00275F63" w:rsidP="00CE1617">
                  <w:pPr>
                    <w:spacing w:line="120" w:lineRule="auto"/>
                    <w:rPr>
                      <w:rFonts w:ascii="Georgia" w:hAnsi="Georgia"/>
                      <w:i/>
                      <w:sz w:val="22"/>
                    </w:rPr>
                  </w:pPr>
                </w:p>
                <w:p w:rsidR="00275F63" w:rsidRPr="009A0175" w:rsidRDefault="00275F63" w:rsidP="00CE1617">
                  <w:pPr>
                    <w:rPr>
                      <w:rFonts w:ascii="Georgia" w:hAnsi="Georgia"/>
                      <w:i/>
                      <w:sz w:val="22"/>
                    </w:rPr>
                  </w:pPr>
                  <w:r w:rsidRPr="009A0175">
                    <w:rPr>
                      <w:rFonts w:ascii="Georgia" w:hAnsi="Georgia"/>
                      <w:i/>
                      <w:sz w:val="22"/>
                    </w:rPr>
                    <w:t>When using or transferring large quantities or when handling gels:</w:t>
                  </w:r>
                </w:p>
                <w:p w:rsidR="00275F63" w:rsidRPr="009A0175" w:rsidRDefault="00275F63" w:rsidP="00CE1617">
                  <w:pPr>
                    <w:numPr>
                      <w:ilvl w:val="0"/>
                      <w:numId w:val="14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>Chemical splash goggles</w:t>
                  </w:r>
                </w:p>
                <w:p w:rsidR="00275F63" w:rsidRPr="009A0175" w:rsidRDefault="00275F63" w:rsidP="00CE1617">
                  <w:pPr>
                    <w:numPr>
                      <w:ilvl w:val="0"/>
                      <w:numId w:val="14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 xml:space="preserve">Face shield (if not working in a fume hood or if hood’s sash is not in the down position) </w:t>
                  </w:r>
                </w:p>
                <w:p w:rsidR="00275F63" w:rsidRPr="009A0175" w:rsidRDefault="00275F63" w:rsidP="00CE1617">
                  <w:pPr>
                    <w:numPr>
                      <w:ilvl w:val="0"/>
                      <w:numId w:val="14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 xml:space="preserve">Double glove with </w:t>
                  </w:r>
                  <w:proofErr w:type="spellStart"/>
                  <w:r w:rsidRPr="009A0175">
                    <w:rPr>
                      <w:rFonts w:ascii="Georgia" w:hAnsi="Georgia"/>
                      <w:sz w:val="22"/>
                    </w:rPr>
                    <w:t>nitrile</w:t>
                  </w:r>
                  <w:proofErr w:type="spellEnd"/>
                  <w:r w:rsidRPr="009A0175">
                    <w:rPr>
                      <w:rFonts w:ascii="Georgia" w:hAnsi="Georgia"/>
                      <w:sz w:val="22"/>
                    </w:rPr>
                    <w:t xml:space="preserve"> or neoprene gloves</w:t>
                  </w:r>
                </w:p>
                <w:p w:rsidR="00275F63" w:rsidRPr="009A0175" w:rsidRDefault="00275F63" w:rsidP="0033105A">
                  <w:pPr>
                    <w:numPr>
                      <w:ilvl w:val="1"/>
                      <w:numId w:val="21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 xml:space="preserve">Double-gloving is recommended, given the diversity of chemical hazards and highly corrosive chemicals involved.  </w:t>
                  </w:r>
                </w:p>
                <w:p w:rsidR="00275F63" w:rsidRPr="009A0175" w:rsidRDefault="00275F63" w:rsidP="0033105A">
                  <w:pPr>
                    <w:numPr>
                      <w:ilvl w:val="1"/>
                      <w:numId w:val="19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>Immediately replace with new gloves when splash occurs.</w:t>
                  </w:r>
                </w:p>
                <w:p w:rsidR="00275F63" w:rsidRPr="009A0175" w:rsidRDefault="00275F63" w:rsidP="00CC0171">
                  <w:pPr>
                    <w:numPr>
                      <w:ilvl w:val="0"/>
                      <w:numId w:val="14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>Chemical-resistant, impervious apron/smock/lab coat (PE or PVC) that ties in the back</w:t>
                  </w:r>
                </w:p>
                <w:p w:rsidR="00275F63" w:rsidRPr="009A0175" w:rsidRDefault="00275F63" w:rsidP="00CC0171">
                  <w:pPr>
                    <w:numPr>
                      <w:ilvl w:val="2"/>
                      <w:numId w:val="27"/>
                    </w:numPr>
                    <w:tabs>
                      <w:tab w:val="clear" w:pos="2160"/>
                      <w:tab w:val="num" w:pos="1440"/>
                    </w:tabs>
                    <w:ind w:left="1440"/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>Avoid using the traditional cotton-polyester white lab coat, which readily collects/absorbs compounds.</w:t>
                  </w:r>
                </w:p>
                <w:p w:rsidR="00275F63" w:rsidRPr="009A0175" w:rsidRDefault="00275F63" w:rsidP="00CC0171">
                  <w:pPr>
                    <w:numPr>
                      <w:ilvl w:val="0"/>
                      <w:numId w:val="14"/>
                    </w:numPr>
                    <w:rPr>
                      <w:rFonts w:ascii="Georgia" w:hAnsi="Georgia"/>
                      <w:sz w:val="22"/>
                    </w:rPr>
                  </w:pPr>
                  <w:r w:rsidRPr="009A0175">
                    <w:rPr>
                      <w:rFonts w:ascii="Georgia" w:hAnsi="Georgia"/>
                      <w:sz w:val="22"/>
                    </w:rPr>
                    <w:t>Protective clothing (e.g. sleeves, impervious boots or PVC disposable shoe coverings, closed-toed footwear)</w:t>
                  </w:r>
                </w:p>
              </w:txbxContent>
            </v:textbox>
          </v:shape>
        </w:pict>
      </w:r>
    </w:p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5C3F34" w:rsidRDefault="005C3F34" w:rsidP="00CE0C91"/>
    <w:p w:rsidR="00CE0C91" w:rsidRPr="00DB0805" w:rsidRDefault="00CE0C91" w:rsidP="00CE0C91"/>
    <w:p w:rsidR="00CE0C91" w:rsidRPr="00DB0805" w:rsidRDefault="00C83AD7" w:rsidP="00CE0C91">
      <w:r>
        <w:rPr>
          <w:noProof/>
        </w:rPr>
        <w:pict>
          <v:shape id="_x0000_s1045" type="#_x0000_t202" style="position:absolute;margin-left:-.75pt;margin-top:2.5pt;width:7in;height:55.2pt;z-index:251663360">
            <v:textbox style="mso-next-textbox:#_x0000_s1045">
              <w:txbxContent>
                <w:p w:rsidR="009A0175" w:rsidRPr="00F309C8" w:rsidRDefault="009A0175" w:rsidP="009A0175">
                  <w:pPr>
                    <w:spacing w:after="120"/>
                    <w:rPr>
                      <w:rFonts w:ascii="Georgia" w:hAnsi="Georgia"/>
                      <w:b/>
                      <w:sz w:val="22"/>
                    </w:rPr>
                  </w:pPr>
                  <w:r w:rsidRPr="00F309C8">
                    <w:rPr>
                      <w:rFonts w:ascii="Georgia" w:hAnsi="Georgia"/>
                      <w:b/>
                      <w:sz w:val="22"/>
                    </w:rPr>
                    <w:t>SAFETY REFERENCES</w:t>
                  </w:r>
                </w:p>
                <w:p w:rsidR="009A0175" w:rsidRPr="000759C5" w:rsidRDefault="009A0175" w:rsidP="009A0175">
                  <w:pPr>
                    <w:rPr>
                      <w:b/>
                    </w:rPr>
                  </w:pPr>
                  <w:r w:rsidRPr="005F2F65">
                    <w:rPr>
                      <w:rFonts w:ascii="Georgia" w:hAnsi="Georgia"/>
                      <w:sz w:val="22"/>
                    </w:rPr>
                    <w:t xml:space="preserve">Additional chemical safety information, including MSDSs and other information, is available electronically as tools at </w:t>
                  </w:r>
                  <w:hyperlink r:id="rId8" w:history="1">
                    <w:r w:rsidRPr="005F2F65">
                      <w:rPr>
                        <w:rStyle w:val="Hyperlink"/>
                        <w:rFonts w:ascii="Georgia" w:hAnsi="Georgia"/>
                        <w:sz w:val="22"/>
                      </w:rPr>
                      <w:t>ehs.harvard.edu/programs/safe-chemical-work-practices</w:t>
                    </w:r>
                  </w:hyperlink>
                  <w:r w:rsidRPr="005F2F65">
                    <w:rPr>
                      <w:rFonts w:ascii="Georgia" w:hAnsi="Georgia"/>
                      <w:sz w:val="22"/>
                    </w:rPr>
                    <w:t>.</w:t>
                  </w:r>
                </w:p>
              </w:txbxContent>
            </v:textbox>
          </v:shape>
        </w:pict>
      </w:r>
    </w:p>
    <w:p w:rsidR="00CE0C91" w:rsidRDefault="00CE0C91" w:rsidP="00CE0C91"/>
    <w:p w:rsidR="009C1C6E" w:rsidRDefault="009C1C6E" w:rsidP="00C12AC4"/>
    <w:p w:rsidR="004140F8" w:rsidRDefault="004140F8" w:rsidP="00C12AC4"/>
    <w:p w:rsidR="004140F8" w:rsidRDefault="00C83AD7" w:rsidP="00C12AC4">
      <w:r>
        <w:rPr>
          <w:noProof/>
        </w:rPr>
        <w:pict>
          <v:shape id="_x0000_s1046" type="#_x0000_t202" style="position:absolute;margin-left:-.75pt;margin-top:10.45pt;width:7in;height:41.4pt;z-index:251664384">
            <v:textbox>
              <w:txbxContent>
                <w:p w:rsidR="009A0175" w:rsidRPr="000200F2" w:rsidRDefault="009A0175" w:rsidP="009A0175">
                  <w:pPr>
                    <w:spacing w:after="120"/>
                    <w:rPr>
                      <w:rFonts w:ascii="Georgia" w:hAnsi="Georgia"/>
                      <w:b/>
                      <w:sz w:val="22"/>
                    </w:rPr>
                  </w:pPr>
                  <w:r w:rsidRPr="000200F2">
                    <w:rPr>
                      <w:rFonts w:ascii="Georgia" w:hAnsi="Georgia"/>
                      <w:b/>
                      <w:sz w:val="22"/>
                    </w:rPr>
                    <w:t>WASTE DISPOSAL</w:t>
                  </w:r>
                </w:p>
                <w:p w:rsidR="009A0175" w:rsidRPr="000200F2" w:rsidRDefault="009A0175" w:rsidP="009A0175">
                  <w:pPr>
                    <w:rPr>
                      <w:rFonts w:ascii="Georgia" w:hAnsi="Georgia"/>
                      <w:sz w:val="22"/>
                    </w:rPr>
                  </w:pPr>
                  <w:r w:rsidRPr="000200F2">
                    <w:rPr>
                      <w:rFonts w:ascii="Georgia" w:hAnsi="Georgia"/>
                      <w:sz w:val="22"/>
                    </w:rPr>
                    <w:t xml:space="preserve">Refer to the </w:t>
                  </w:r>
                  <w:r w:rsidRPr="000200F2">
                    <w:rPr>
                      <w:rFonts w:ascii="Georgia" w:hAnsi="Georgia"/>
                      <w:i/>
                      <w:sz w:val="22"/>
                    </w:rPr>
                    <w:t>Laboratory Waste Guide</w:t>
                  </w:r>
                  <w:r w:rsidRPr="000200F2">
                    <w:rPr>
                      <w:rFonts w:ascii="Georgia" w:hAnsi="Georgia"/>
                      <w:sz w:val="22"/>
                    </w:rPr>
                    <w:t xml:space="preserve"> posted at </w:t>
                  </w:r>
                  <w:hyperlink r:id="rId9" w:history="1">
                    <w:r w:rsidRPr="000200F2">
                      <w:rPr>
                        <w:rStyle w:val="Hyperlink"/>
                        <w:rFonts w:ascii="Georgia" w:hAnsi="Georgia"/>
                        <w:sz w:val="22"/>
                      </w:rPr>
                      <w:t>ehs.harvard.edu/node/7699</w:t>
                    </w:r>
                  </w:hyperlink>
                  <w:r w:rsidRPr="000200F2">
                    <w:rPr>
                      <w:rFonts w:ascii="Georgia" w:hAnsi="Georgia"/>
                      <w:sz w:val="22"/>
                    </w:rPr>
                    <w:t>.</w:t>
                  </w:r>
                </w:p>
                <w:p w:rsidR="009A0175" w:rsidRPr="00305ECC" w:rsidRDefault="009A0175" w:rsidP="009A017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140F8" w:rsidRDefault="004140F8" w:rsidP="00C12AC4"/>
    <w:p w:rsidR="004A599F" w:rsidRDefault="004A599F" w:rsidP="00C12AC4"/>
    <w:p w:rsidR="004A599F" w:rsidRDefault="004A599F" w:rsidP="00C12AC4"/>
    <w:p w:rsidR="004A599F" w:rsidRDefault="00C83AD7" w:rsidP="00C12AC4">
      <w:r>
        <w:rPr>
          <w:noProof/>
        </w:rPr>
        <w:pict>
          <v:shape id="_x0000_s1033" type="#_x0000_t202" style="position:absolute;margin-left:-.75pt;margin-top:5.25pt;width:7in;height:68.35pt;z-index:251657216">
            <v:textbox style="mso-next-textbox:#_x0000_s1033">
              <w:txbxContent>
                <w:p w:rsidR="00275F63" w:rsidRPr="009A0175" w:rsidRDefault="00275F63" w:rsidP="00CE0C91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9A0175">
                    <w:rPr>
                      <w:rFonts w:ascii="Georgia" w:hAnsi="Georgia"/>
                      <w:b/>
                      <w:sz w:val="22"/>
                      <w:szCs w:val="22"/>
                    </w:rPr>
                    <w:t>EME</w:t>
                  </w:r>
                  <w:r w:rsidR="009A0175" w:rsidRPr="009A0175">
                    <w:rPr>
                      <w:rFonts w:ascii="Georgia" w:hAnsi="Georgia"/>
                      <w:b/>
                      <w:sz w:val="22"/>
                      <w:szCs w:val="22"/>
                    </w:rPr>
                    <w:t>R</w:t>
                  </w:r>
                  <w:r w:rsidRPr="009A0175">
                    <w:rPr>
                      <w:rFonts w:ascii="Georgia" w:hAnsi="Georgia"/>
                      <w:b/>
                      <w:sz w:val="22"/>
                      <w:szCs w:val="22"/>
                    </w:rPr>
                    <w:t>GENCY PROCEDURES</w:t>
                  </w:r>
                </w:p>
                <w:p w:rsidR="009A0175" w:rsidRPr="009A0175" w:rsidRDefault="009A0175" w:rsidP="009A0175">
                  <w:pPr>
                    <w:spacing w:after="120"/>
                    <w:rPr>
                      <w:rFonts w:ascii="Georgia" w:hAnsi="Georgia"/>
                      <w:sz w:val="22"/>
                      <w:szCs w:val="22"/>
                    </w:rPr>
                  </w:pPr>
                  <w:r w:rsidRPr="009A0175">
                    <w:rPr>
                      <w:rFonts w:ascii="Georgia" w:hAnsi="Georgia"/>
                      <w:sz w:val="22"/>
                      <w:szCs w:val="22"/>
                    </w:rPr>
                    <w:t xml:space="preserve">(Refer to the </w:t>
                  </w:r>
                  <w:hyperlink r:id="rId10" w:history="1">
                    <w:r w:rsidRPr="009A0175">
                      <w:rPr>
                        <w:rStyle w:val="Hyperlink"/>
                        <w:rFonts w:ascii="Georgia" w:hAnsi="Georgia"/>
                        <w:sz w:val="22"/>
                        <w:szCs w:val="22"/>
                      </w:rPr>
                      <w:t>Emergency Response Guide</w:t>
                    </w:r>
                  </w:hyperlink>
                  <w:r w:rsidRPr="009A0175">
                    <w:rPr>
                      <w:rFonts w:ascii="Georgia" w:hAnsi="Georgia"/>
                      <w:sz w:val="22"/>
                      <w:szCs w:val="22"/>
                    </w:rPr>
                    <w:t xml:space="preserve"> posted in </w:t>
                  </w:r>
                  <w:r w:rsidR="00A52DAF">
                    <w:rPr>
                      <w:rFonts w:ascii="Georgia" w:hAnsi="Georgia"/>
                      <w:sz w:val="22"/>
                      <w:szCs w:val="22"/>
                    </w:rPr>
                    <w:t>your</w:t>
                  </w:r>
                  <w:r w:rsidRPr="009A0175">
                    <w:rPr>
                      <w:rFonts w:ascii="Georgia" w:hAnsi="Georgia"/>
                      <w:sz w:val="22"/>
                      <w:szCs w:val="22"/>
                    </w:rPr>
                    <w:t xml:space="preserve"> lab, supplemented with information here)</w:t>
                  </w:r>
                </w:p>
                <w:p w:rsidR="00275F63" w:rsidRPr="009A0175" w:rsidRDefault="00275F63" w:rsidP="00B1479C">
                  <w:pPr>
                    <w:numPr>
                      <w:ilvl w:val="0"/>
                      <w:numId w:val="12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A0175">
                    <w:rPr>
                      <w:rFonts w:ascii="Georgia" w:hAnsi="Georgia"/>
                      <w:b/>
                      <w:sz w:val="22"/>
                      <w:szCs w:val="22"/>
                    </w:rPr>
                    <w:t xml:space="preserve">Fire: </w:t>
                  </w:r>
                  <w:r w:rsidRPr="009A0175">
                    <w:rPr>
                      <w:rFonts w:ascii="Georgia" w:hAnsi="Georgia"/>
                      <w:sz w:val="22"/>
                      <w:szCs w:val="22"/>
                    </w:rPr>
                    <w:t xml:space="preserve">In the event of fire, evacuate and bar further entry.  Do not use dry chemical, carbon dioxide or </w:t>
                  </w:r>
                  <w:proofErr w:type="spellStart"/>
                  <w:r w:rsidRPr="009A0175">
                    <w:rPr>
                      <w:rFonts w:ascii="Georgia" w:hAnsi="Georgia"/>
                      <w:sz w:val="22"/>
                      <w:szCs w:val="22"/>
                    </w:rPr>
                    <w:t>halon</w:t>
                  </w:r>
                  <w:proofErr w:type="spellEnd"/>
                  <w:r w:rsidRPr="009A0175">
                    <w:rPr>
                      <w:rFonts w:ascii="Georgia" w:hAnsi="Georgia"/>
                      <w:sz w:val="22"/>
                      <w:szCs w:val="22"/>
                    </w:rPr>
                    <w:t xml:space="preserve"> as extinguishing media.</w:t>
                  </w:r>
                </w:p>
                <w:p w:rsidR="00275F63" w:rsidRPr="00EA448C" w:rsidRDefault="00275F63" w:rsidP="00CE0C91"/>
                <w:p w:rsidR="00275F63" w:rsidRPr="000759C5" w:rsidRDefault="00275F63" w:rsidP="00CE0C91">
                  <w:pPr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4A599F" w:rsidRDefault="004A599F" w:rsidP="00C12AC4"/>
    <w:p w:rsidR="004A599F" w:rsidRDefault="004A599F" w:rsidP="00C12AC4"/>
    <w:p w:rsidR="004A599F" w:rsidRDefault="004A599F" w:rsidP="00C12AC4"/>
    <w:p w:rsidR="004A599F" w:rsidRDefault="004A599F" w:rsidP="00C12AC4"/>
    <w:p w:rsidR="004A599F" w:rsidRDefault="004A599F" w:rsidP="00C12AC4"/>
    <w:p w:rsidR="00301F4F" w:rsidRDefault="00301F4F" w:rsidP="00301F4F">
      <w:pPr>
        <w:spacing w:after="120"/>
        <w:rPr>
          <w:b/>
          <w:i/>
        </w:rPr>
      </w:pPr>
    </w:p>
    <w:p w:rsidR="00301F4F" w:rsidRPr="00301F4F" w:rsidRDefault="00301F4F" w:rsidP="00301F4F">
      <w:pPr>
        <w:spacing w:after="120"/>
        <w:rPr>
          <w:b/>
          <w:i/>
        </w:rPr>
      </w:pPr>
      <w:r>
        <w:rPr>
          <w:b/>
          <w:i/>
        </w:rPr>
        <w:t>Reference:</w:t>
      </w:r>
    </w:p>
    <w:p w:rsidR="00301F4F" w:rsidRDefault="00301F4F" w:rsidP="00301F4F">
      <w:pPr>
        <w:pStyle w:val="ListParagraph"/>
        <w:numPr>
          <w:ilvl w:val="0"/>
          <w:numId w:val="30"/>
        </w:numPr>
      </w:pPr>
      <w:proofErr w:type="spellStart"/>
      <w:r w:rsidRPr="00301F4F">
        <w:rPr>
          <w:rFonts w:ascii="Georgia" w:hAnsi="Georgia"/>
          <w:sz w:val="22"/>
          <w:szCs w:val="22"/>
        </w:rPr>
        <w:t>Sambrook</w:t>
      </w:r>
      <w:proofErr w:type="spellEnd"/>
      <w:r w:rsidRPr="00301F4F">
        <w:rPr>
          <w:rFonts w:ascii="Georgia" w:hAnsi="Georgia"/>
          <w:sz w:val="22"/>
          <w:szCs w:val="22"/>
        </w:rPr>
        <w:t xml:space="preserve">, J., Fritsch, E., </w:t>
      </w:r>
      <w:proofErr w:type="spellStart"/>
      <w:r w:rsidRPr="00301F4F">
        <w:rPr>
          <w:rFonts w:ascii="Georgia" w:hAnsi="Georgia"/>
          <w:sz w:val="22"/>
          <w:szCs w:val="22"/>
        </w:rPr>
        <w:t>Maniatis</w:t>
      </w:r>
      <w:proofErr w:type="spellEnd"/>
      <w:r w:rsidRPr="00301F4F">
        <w:rPr>
          <w:rFonts w:ascii="Georgia" w:hAnsi="Georgia"/>
          <w:sz w:val="22"/>
          <w:szCs w:val="22"/>
        </w:rPr>
        <w:t>, T., “Staining SDS-</w:t>
      </w:r>
      <w:proofErr w:type="spellStart"/>
      <w:r w:rsidRPr="00301F4F">
        <w:rPr>
          <w:rFonts w:ascii="Georgia" w:hAnsi="Georgia"/>
          <w:sz w:val="22"/>
          <w:szCs w:val="22"/>
        </w:rPr>
        <w:t>Polyacylamide</w:t>
      </w:r>
      <w:proofErr w:type="spellEnd"/>
      <w:r w:rsidRPr="00301F4F">
        <w:rPr>
          <w:rFonts w:ascii="Georgia" w:hAnsi="Georgia"/>
          <w:sz w:val="22"/>
          <w:szCs w:val="22"/>
        </w:rPr>
        <w:t xml:space="preserve"> Gels with Silver Salts”, </w:t>
      </w:r>
      <w:r w:rsidRPr="00301F4F">
        <w:rPr>
          <w:rFonts w:ascii="Georgia" w:hAnsi="Georgia"/>
          <w:i/>
          <w:sz w:val="22"/>
          <w:szCs w:val="22"/>
        </w:rPr>
        <w:t xml:space="preserve">Molecular Cloning: </w:t>
      </w:r>
      <w:proofErr w:type="gramStart"/>
      <w:r w:rsidRPr="00301F4F">
        <w:rPr>
          <w:rFonts w:ascii="Georgia" w:hAnsi="Georgia"/>
          <w:i/>
          <w:sz w:val="22"/>
          <w:szCs w:val="22"/>
        </w:rPr>
        <w:t>A</w:t>
      </w:r>
      <w:proofErr w:type="gramEnd"/>
      <w:r w:rsidRPr="00301F4F">
        <w:rPr>
          <w:rFonts w:ascii="Georgia" w:hAnsi="Georgia"/>
          <w:i/>
          <w:sz w:val="22"/>
          <w:szCs w:val="22"/>
        </w:rPr>
        <w:t xml:space="preserve"> Laboratory Manual</w:t>
      </w:r>
      <w:r w:rsidRPr="00301F4F">
        <w:rPr>
          <w:rFonts w:ascii="Georgia" w:hAnsi="Georgia"/>
          <w:sz w:val="22"/>
          <w:szCs w:val="22"/>
        </w:rPr>
        <w:t>, 2</w:t>
      </w:r>
      <w:r w:rsidRPr="00301F4F">
        <w:rPr>
          <w:rFonts w:ascii="Georgia" w:hAnsi="Georgia"/>
          <w:sz w:val="22"/>
          <w:szCs w:val="22"/>
          <w:vertAlign w:val="superscript"/>
        </w:rPr>
        <w:t>nd</w:t>
      </w:r>
      <w:r w:rsidRPr="00301F4F">
        <w:rPr>
          <w:rFonts w:ascii="Georgia" w:hAnsi="Georgia"/>
          <w:sz w:val="22"/>
          <w:szCs w:val="22"/>
        </w:rPr>
        <w:t xml:space="preserve"> edition, Cold Spring Harbor Laboratory Press, 1989, p. 18.56-57.</w:t>
      </w:r>
    </w:p>
    <w:sectPr w:rsidR="00301F4F" w:rsidSect="009A0175">
      <w:footerReference w:type="even" r:id="rId11"/>
      <w:footerReference w:type="default" r:id="rId12"/>
      <w:endnotePr>
        <w:numFmt w:val="decimal"/>
      </w:endnotePr>
      <w:pgSz w:w="12240" w:h="15840" w:code="1"/>
      <w:pgMar w:top="1080" w:right="1080" w:bottom="1080" w:left="1080" w:header="720" w:footer="44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63" w:rsidRDefault="00275F63">
      <w:r>
        <w:separator/>
      </w:r>
    </w:p>
  </w:endnote>
  <w:endnote w:type="continuationSeparator" w:id="0">
    <w:p w:rsidR="00275F63" w:rsidRDefault="00275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63" w:rsidRDefault="00C83AD7" w:rsidP="00412A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5F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5F63" w:rsidRDefault="00275F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63" w:rsidRPr="00B65961" w:rsidRDefault="00C83AD7" w:rsidP="00275F63">
    <w:pPr>
      <w:pStyle w:val="Footer"/>
      <w:tabs>
        <w:tab w:val="clear" w:pos="4320"/>
        <w:tab w:val="clear" w:pos="8640"/>
        <w:tab w:val="right" w:pos="10080"/>
      </w:tabs>
      <w:rPr>
        <w:rFonts w:ascii="Georgia" w:hAnsi="Georgia"/>
        <w:sz w:val="20"/>
        <w:szCs w:val="20"/>
      </w:rPr>
    </w:pPr>
    <w:r>
      <w:rPr>
        <w:rFonts w:ascii="Georgia" w:hAnsi="Georgia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45pt;margin-top:-5.7pt;width:503.85pt;height:.05pt;z-index:251658240" o:connectortype="straight"/>
      </w:pict>
    </w:r>
    <w:r w:rsidR="00275F63" w:rsidRPr="00B65961">
      <w:rPr>
        <w:rFonts w:ascii="Georgia" w:hAnsi="Georgia"/>
        <w:sz w:val="20"/>
        <w:szCs w:val="20"/>
      </w:rPr>
      <w:t xml:space="preserve">Lab SOP: </w:t>
    </w:r>
    <w:r w:rsidR="00275F63">
      <w:rPr>
        <w:rFonts w:ascii="Georgia" w:hAnsi="Georgia"/>
        <w:sz w:val="20"/>
        <w:szCs w:val="20"/>
      </w:rPr>
      <w:t>SDS-</w:t>
    </w:r>
    <w:proofErr w:type="spellStart"/>
    <w:r w:rsidR="00275F63">
      <w:rPr>
        <w:rFonts w:ascii="Georgia" w:hAnsi="Georgia"/>
        <w:sz w:val="20"/>
        <w:szCs w:val="20"/>
      </w:rPr>
      <w:t>Polyacrylamide</w:t>
    </w:r>
    <w:proofErr w:type="spellEnd"/>
    <w:r w:rsidR="00275F63">
      <w:rPr>
        <w:rFonts w:ascii="Georgia" w:hAnsi="Georgia"/>
        <w:sz w:val="20"/>
        <w:szCs w:val="20"/>
      </w:rPr>
      <w:t xml:space="preserve"> Gel Staining with Silver Salts</w:t>
    </w:r>
  </w:p>
  <w:p w:rsidR="00275F63" w:rsidRPr="00275F63" w:rsidRDefault="00275F63" w:rsidP="00275F63">
    <w:pPr>
      <w:pStyle w:val="Footer"/>
      <w:tabs>
        <w:tab w:val="clear" w:pos="4320"/>
        <w:tab w:val="clear" w:pos="8640"/>
        <w:tab w:val="right" w:pos="10080"/>
      </w:tabs>
      <w:rPr>
        <w:i/>
        <w:sz w:val="20"/>
        <w:szCs w:val="20"/>
      </w:rPr>
    </w:pPr>
    <w:r w:rsidRPr="00B65961">
      <w:rPr>
        <w:rFonts w:ascii="Georgia" w:hAnsi="Georgia"/>
        <w:sz w:val="20"/>
        <w:szCs w:val="20"/>
      </w:rPr>
      <w:t>Revision Date: 03/</w:t>
    </w:r>
    <w:r w:rsidR="00A52DAF">
      <w:rPr>
        <w:rFonts w:ascii="Georgia" w:hAnsi="Georgia"/>
        <w:sz w:val="20"/>
        <w:szCs w:val="20"/>
      </w:rPr>
      <w:t>20</w:t>
    </w:r>
    <w:r w:rsidRPr="00B65961">
      <w:rPr>
        <w:rFonts w:ascii="Georgia" w:hAnsi="Georgia"/>
        <w:sz w:val="20"/>
        <w:szCs w:val="20"/>
      </w:rPr>
      <w:t>/2013</w:t>
    </w:r>
    <w:r w:rsidRPr="00B65961">
      <w:rPr>
        <w:rFonts w:ascii="Georgia" w:hAnsi="Georgia"/>
        <w:sz w:val="20"/>
        <w:szCs w:val="20"/>
      </w:rPr>
      <w:tab/>
      <w:t xml:space="preserve">Page </w:t>
    </w:r>
    <w:r w:rsidR="00C83AD7" w:rsidRPr="00B65961">
      <w:rPr>
        <w:rFonts w:ascii="Georgia" w:hAnsi="Georgia"/>
        <w:sz w:val="20"/>
        <w:szCs w:val="20"/>
      </w:rPr>
      <w:fldChar w:fldCharType="begin"/>
    </w:r>
    <w:r w:rsidRPr="00B65961">
      <w:rPr>
        <w:rFonts w:ascii="Georgia" w:hAnsi="Georgia"/>
        <w:sz w:val="20"/>
        <w:szCs w:val="20"/>
      </w:rPr>
      <w:instrText xml:space="preserve"> PAGE  \* Arabic  \* MERGEFORMAT </w:instrText>
    </w:r>
    <w:r w:rsidR="00C83AD7" w:rsidRPr="00B65961">
      <w:rPr>
        <w:rFonts w:ascii="Georgia" w:hAnsi="Georgia"/>
        <w:sz w:val="20"/>
        <w:szCs w:val="20"/>
      </w:rPr>
      <w:fldChar w:fldCharType="separate"/>
    </w:r>
    <w:r w:rsidR="00A56567">
      <w:rPr>
        <w:rFonts w:ascii="Georgia" w:hAnsi="Georgia"/>
        <w:noProof/>
        <w:sz w:val="20"/>
        <w:szCs w:val="20"/>
      </w:rPr>
      <w:t>1</w:t>
    </w:r>
    <w:r w:rsidR="00C83AD7" w:rsidRPr="00B65961">
      <w:rPr>
        <w:rFonts w:ascii="Georgia" w:hAnsi="Georgia"/>
        <w:sz w:val="20"/>
        <w:szCs w:val="20"/>
      </w:rPr>
      <w:fldChar w:fldCharType="end"/>
    </w:r>
    <w:r w:rsidRPr="00B65961">
      <w:rPr>
        <w:rFonts w:ascii="Georgia" w:hAnsi="Georgia"/>
        <w:sz w:val="20"/>
        <w:szCs w:val="20"/>
      </w:rPr>
      <w:t xml:space="preserve"> of </w:t>
    </w:r>
    <w:r>
      <w:rPr>
        <w:rFonts w:ascii="Georgia" w:hAnsi="Georgia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63" w:rsidRDefault="00275F63">
      <w:r>
        <w:separator/>
      </w:r>
    </w:p>
  </w:footnote>
  <w:footnote w:type="continuationSeparator" w:id="0">
    <w:p w:rsidR="00275F63" w:rsidRDefault="00275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2B7"/>
    <w:multiLevelType w:val="hybridMultilevel"/>
    <w:tmpl w:val="1E528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734F49"/>
    <w:multiLevelType w:val="multilevel"/>
    <w:tmpl w:val="D318BF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95CA5"/>
    <w:multiLevelType w:val="multilevel"/>
    <w:tmpl w:val="DBDC4A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E5800"/>
    <w:multiLevelType w:val="hybridMultilevel"/>
    <w:tmpl w:val="925E9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1313"/>
    <w:multiLevelType w:val="hybridMultilevel"/>
    <w:tmpl w:val="DBDC4A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3140F"/>
    <w:multiLevelType w:val="hybridMultilevel"/>
    <w:tmpl w:val="660897C4"/>
    <w:lvl w:ilvl="0" w:tplc="A3FA4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85E98"/>
    <w:multiLevelType w:val="hybridMultilevel"/>
    <w:tmpl w:val="4BF2D9A0"/>
    <w:lvl w:ilvl="0" w:tplc="4A80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91269"/>
    <w:multiLevelType w:val="hybridMultilevel"/>
    <w:tmpl w:val="D57A44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A51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866D3"/>
    <w:multiLevelType w:val="multilevel"/>
    <w:tmpl w:val="D318BF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D24D0"/>
    <w:multiLevelType w:val="hybridMultilevel"/>
    <w:tmpl w:val="D1146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B34DE"/>
    <w:multiLevelType w:val="hybridMultilevel"/>
    <w:tmpl w:val="C054D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760B2"/>
    <w:multiLevelType w:val="hybridMultilevel"/>
    <w:tmpl w:val="987E84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4F418B"/>
    <w:multiLevelType w:val="hybridMultilevel"/>
    <w:tmpl w:val="66487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0B21E1"/>
    <w:multiLevelType w:val="multilevel"/>
    <w:tmpl w:val="DBDC4A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11FDD"/>
    <w:multiLevelType w:val="multilevel"/>
    <w:tmpl w:val="D318BF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E11908"/>
    <w:multiLevelType w:val="hybridMultilevel"/>
    <w:tmpl w:val="4F9A312E"/>
    <w:lvl w:ilvl="0" w:tplc="04090019">
      <w:start w:val="1"/>
      <w:numFmt w:val="lowerLetter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4B61DCE"/>
    <w:multiLevelType w:val="hybridMultilevel"/>
    <w:tmpl w:val="307C83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3E5332"/>
    <w:multiLevelType w:val="hybridMultilevel"/>
    <w:tmpl w:val="AB7C5494"/>
    <w:lvl w:ilvl="0" w:tplc="48E04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5830DB"/>
    <w:multiLevelType w:val="hybridMultilevel"/>
    <w:tmpl w:val="1F1018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096B31"/>
    <w:multiLevelType w:val="hybridMultilevel"/>
    <w:tmpl w:val="170EDC6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00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9327CE"/>
    <w:multiLevelType w:val="hybridMultilevel"/>
    <w:tmpl w:val="9D92804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6272317"/>
    <w:multiLevelType w:val="hybridMultilevel"/>
    <w:tmpl w:val="D318BF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36539D"/>
    <w:multiLevelType w:val="hybridMultilevel"/>
    <w:tmpl w:val="C900921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86A0A4E"/>
    <w:multiLevelType w:val="hybridMultilevel"/>
    <w:tmpl w:val="05C22B2C"/>
    <w:lvl w:ilvl="0" w:tplc="4A80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F67CB0"/>
    <w:multiLevelType w:val="hybridMultilevel"/>
    <w:tmpl w:val="6818BDE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035376"/>
    <w:multiLevelType w:val="hybridMultilevel"/>
    <w:tmpl w:val="2ED2B1C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C51C52"/>
    <w:multiLevelType w:val="hybridMultilevel"/>
    <w:tmpl w:val="35F68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D4587F"/>
    <w:multiLevelType w:val="hybridMultilevel"/>
    <w:tmpl w:val="AEACAE1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B9C7048"/>
    <w:multiLevelType w:val="hybridMultilevel"/>
    <w:tmpl w:val="6EEE1B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A0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476912"/>
    <w:multiLevelType w:val="hybridMultilevel"/>
    <w:tmpl w:val="6892214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8AC7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7"/>
  </w:num>
  <w:num w:numId="4">
    <w:abstractNumId w:val="3"/>
  </w:num>
  <w:num w:numId="5">
    <w:abstractNumId w:val="9"/>
  </w:num>
  <w:num w:numId="6">
    <w:abstractNumId w:val="25"/>
  </w:num>
  <w:num w:numId="7">
    <w:abstractNumId w:val="22"/>
  </w:num>
  <w:num w:numId="8">
    <w:abstractNumId w:val="20"/>
  </w:num>
  <w:num w:numId="9">
    <w:abstractNumId w:val="16"/>
  </w:num>
  <w:num w:numId="10">
    <w:abstractNumId w:val="5"/>
  </w:num>
  <w:num w:numId="11">
    <w:abstractNumId w:val="12"/>
  </w:num>
  <w:num w:numId="12">
    <w:abstractNumId w:val="23"/>
  </w:num>
  <w:num w:numId="13">
    <w:abstractNumId w:val="4"/>
  </w:num>
  <w:num w:numId="14">
    <w:abstractNumId w:val="21"/>
  </w:num>
  <w:num w:numId="15">
    <w:abstractNumId w:val="6"/>
  </w:num>
  <w:num w:numId="16">
    <w:abstractNumId w:val="13"/>
  </w:num>
  <w:num w:numId="17">
    <w:abstractNumId w:val="29"/>
  </w:num>
  <w:num w:numId="18">
    <w:abstractNumId w:val="1"/>
  </w:num>
  <w:num w:numId="19">
    <w:abstractNumId w:val="28"/>
  </w:num>
  <w:num w:numId="20">
    <w:abstractNumId w:val="14"/>
  </w:num>
  <w:num w:numId="21">
    <w:abstractNumId w:val="7"/>
  </w:num>
  <w:num w:numId="22">
    <w:abstractNumId w:val="2"/>
  </w:num>
  <w:num w:numId="23">
    <w:abstractNumId w:val="19"/>
  </w:num>
  <w:num w:numId="24">
    <w:abstractNumId w:val="11"/>
  </w:num>
  <w:num w:numId="25">
    <w:abstractNumId w:val="8"/>
  </w:num>
  <w:num w:numId="26">
    <w:abstractNumId w:val="24"/>
  </w:num>
  <w:num w:numId="27">
    <w:abstractNumId w:val="18"/>
  </w:num>
  <w:num w:numId="28">
    <w:abstractNumId w:val="27"/>
  </w:num>
  <w:num w:numId="29">
    <w:abstractNumId w:val="1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E0C91"/>
    <w:rsid w:val="00040E73"/>
    <w:rsid w:val="00042672"/>
    <w:rsid w:val="000660B4"/>
    <w:rsid w:val="0008015F"/>
    <w:rsid w:val="000C1FDF"/>
    <w:rsid w:val="001014AE"/>
    <w:rsid w:val="00142BA7"/>
    <w:rsid w:val="00182CCA"/>
    <w:rsid w:val="00184CBA"/>
    <w:rsid w:val="00242083"/>
    <w:rsid w:val="00254D7D"/>
    <w:rsid w:val="0026560D"/>
    <w:rsid w:val="00275F63"/>
    <w:rsid w:val="002D2143"/>
    <w:rsid w:val="00301F4F"/>
    <w:rsid w:val="0030213A"/>
    <w:rsid w:val="00312958"/>
    <w:rsid w:val="003307DD"/>
    <w:rsid w:val="0033105A"/>
    <w:rsid w:val="0034367E"/>
    <w:rsid w:val="00367A17"/>
    <w:rsid w:val="003B2D2C"/>
    <w:rsid w:val="003B43D8"/>
    <w:rsid w:val="00412AF9"/>
    <w:rsid w:val="004140F8"/>
    <w:rsid w:val="00452C23"/>
    <w:rsid w:val="00457393"/>
    <w:rsid w:val="004A599F"/>
    <w:rsid w:val="005505C2"/>
    <w:rsid w:val="0057151E"/>
    <w:rsid w:val="005732E0"/>
    <w:rsid w:val="005B28C0"/>
    <w:rsid w:val="005B515E"/>
    <w:rsid w:val="005C3F34"/>
    <w:rsid w:val="005D6C3C"/>
    <w:rsid w:val="00603D44"/>
    <w:rsid w:val="00612D4D"/>
    <w:rsid w:val="0066187D"/>
    <w:rsid w:val="006D68CE"/>
    <w:rsid w:val="006F10E0"/>
    <w:rsid w:val="007260E7"/>
    <w:rsid w:val="007648B7"/>
    <w:rsid w:val="007860D3"/>
    <w:rsid w:val="00792B02"/>
    <w:rsid w:val="007A6AAD"/>
    <w:rsid w:val="007B4BD5"/>
    <w:rsid w:val="007C30F9"/>
    <w:rsid w:val="007C66EB"/>
    <w:rsid w:val="007D673A"/>
    <w:rsid w:val="00887108"/>
    <w:rsid w:val="00897C29"/>
    <w:rsid w:val="008A49A5"/>
    <w:rsid w:val="00980364"/>
    <w:rsid w:val="00993B4E"/>
    <w:rsid w:val="009A0175"/>
    <w:rsid w:val="009B53F9"/>
    <w:rsid w:val="009C1C6E"/>
    <w:rsid w:val="009C798F"/>
    <w:rsid w:val="00A4551C"/>
    <w:rsid w:val="00A52DAF"/>
    <w:rsid w:val="00A56567"/>
    <w:rsid w:val="00AD063B"/>
    <w:rsid w:val="00B1479C"/>
    <w:rsid w:val="00B2777C"/>
    <w:rsid w:val="00BB2846"/>
    <w:rsid w:val="00C079CC"/>
    <w:rsid w:val="00C07A16"/>
    <w:rsid w:val="00C12AC4"/>
    <w:rsid w:val="00C56968"/>
    <w:rsid w:val="00C7382A"/>
    <w:rsid w:val="00C83AD7"/>
    <w:rsid w:val="00CA1B21"/>
    <w:rsid w:val="00CB2710"/>
    <w:rsid w:val="00CC0171"/>
    <w:rsid w:val="00CC1D55"/>
    <w:rsid w:val="00CD1584"/>
    <w:rsid w:val="00CE0C91"/>
    <w:rsid w:val="00CE1617"/>
    <w:rsid w:val="00D02143"/>
    <w:rsid w:val="00D1271B"/>
    <w:rsid w:val="00D26A09"/>
    <w:rsid w:val="00D316E3"/>
    <w:rsid w:val="00D33D30"/>
    <w:rsid w:val="00D4408E"/>
    <w:rsid w:val="00D64376"/>
    <w:rsid w:val="00D7635E"/>
    <w:rsid w:val="00DE2BAB"/>
    <w:rsid w:val="00E46689"/>
    <w:rsid w:val="00E552BB"/>
    <w:rsid w:val="00E83303"/>
    <w:rsid w:val="00F27A6C"/>
    <w:rsid w:val="00F60B16"/>
    <w:rsid w:val="00F62ED1"/>
    <w:rsid w:val="00FA232F"/>
    <w:rsid w:val="00FA6E36"/>
    <w:rsid w:val="00FB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C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0C9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sid w:val="00CE0C91"/>
    <w:pPr>
      <w:jc w:val="center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CE0C91"/>
    <w:rPr>
      <w:color w:val="0000FF"/>
      <w:u w:val="single"/>
    </w:rPr>
  </w:style>
  <w:style w:type="paragraph" w:styleId="BodyText">
    <w:name w:val="Body Text"/>
    <w:basedOn w:val="Normal"/>
    <w:rsid w:val="00CE0C91"/>
    <w:pPr>
      <w:spacing w:after="120"/>
    </w:pPr>
  </w:style>
  <w:style w:type="paragraph" w:styleId="EndnoteText">
    <w:name w:val="endnote text"/>
    <w:basedOn w:val="Normal"/>
    <w:semiHidden/>
    <w:rsid w:val="00612D4D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612D4D"/>
    <w:rPr>
      <w:vertAlign w:val="superscript"/>
    </w:rPr>
  </w:style>
  <w:style w:type="paragraph" w:styleId="Footer">
    <w:name w:val="footer"/>
    <w:basedOn w:val="Normal"/>
    <w:rsid w:val="004140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40F8"/>
  </w:style>
  <w:style w:type="character" w:styleId="FollowedHyperlink">
    <w:name w:val="FollowedHyperlink"/>
    <w:basedOn w:val="DefaultParagraphFont"/>
    <w:rsid w:val="00D7635E"/>
    <w:rPr>
      <w:color w:val="800080"/>
      <w:u w:val="single"/>
    </w:rPr>
  </w:style>
  <w:style w:type="character" w:styleId="Emphasis">
    <w:name w:val="Emphasis"/>
    <w:basedOn w:val="DefaultParagraphFont"/>
    <w:qFormat/>
    <w:rsid w:val="0030213A"/>
    <w:rPr>
      <w:i/>
      <w:iCs/>
    </w:rPr>
  </w:style>
  <w:style w:type="paragraph" w:styleId="DocumentMap">
    <w:name w:val="Document Map"/>
    <w:basedOn w:val="Normal"/>
    <w:semiHidden/>
    <w:rsid w:val="007860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A0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s.harvard.edu/programs/safe-chemical-work-practi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hs.harvard.edu/programs/emergency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s.harvard.edu/node/76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15736-B7D0-43F8-AAED-D0189D60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</vt:lpstr>
    </vt:vector>
  </TitlesOfParts>
  <Company>Harvard University</Company>
  <LinksUpToDate>false</LinksUpToDate>
  <CharactersWithSpaces>422</CharactersWithSpaces>
  <SharedDoc>false</SharedDoc>
  <HLinks>
    <vt:vector size="18" baseType="variant">
      <vt:variant>
        <vt:i4>3276857</vt:i4>
      </vt:variant>
      <vt:variant>
        <vt:i4>6</vt:i4>
      </vt:variant>
      <vt:variant>
        <vt:i4>0</vt:i4>
      </vt:variant>
      <vt:variant>
        <vt:i4>5</vt:i4>
      </vt:variant>
      <vt:variant>
        <vt:lpwstr>http://www.ehs.harvard.edu/</vt:lpwstr>
      </vt:variant>
      <vt:variant>
        <vt:lpwstr/>
      </vt:variant>
      <vt:variant>
        <vt:i4>3276857</vt:i4>
      </vt:variant>
      <vt:variant>
        <vt:i4>3</vt:i4>
      </vt:variant>
      <vt:variant>
        <vt:i4>0</vt:i4>
      </vt:variant>
      <vt:variant>
        <vt:i4>5</vt:i4>
      </vt:variant>
      <vt:variant>
        <vt:lpwstr>http://www.ehs.harvard.edu/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http://www.ehs.harvard.edu/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</dc:title>
  <dc:subject/>
  <dc:creator>Erica Gonyo</dc:creator>
  <cp:keywords/>
  <dc:description/>
  <cp:lastModifiedBy>Katheryn J. Gullifa</cp:lastModifiedBy>
  <cp:revision>3</cp:revision>
  <dcterms:created xsi:type="dcterms:W3CDTF">2013-03-26T20:06:00Z</dcterms:created>
  <dcterms:modified xsi:type="dcterms:W3CDTF">2013-03-28T12:42:00Z</dcterms:modified>
</cp:coreProperties>
</file>